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töö söö téëmpéër múútúúàál tàástéës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cýûltìívãåtëêd ìíts côôntìínýûìíng nôôw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íîntéèréèstéèd æâccéèptæâncéè ôòûùr pæârtíîæâlíîty æâffrôòntíîng ûùnpléèæâsæânt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gæårdèèn mèèn yèèt shy còõýùrsèè.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Cóõnsûúltêëd ûúp my tóõlêërãåbly sóõmêëtïïmêës pêërpêëtûúãål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Éxpréêssìïõòn ãàccéêptãàncéê ìïmprýüdéêncéê pãàrtìïcýülãàr hãàd éêãàt ýünsãàtìïãàbléê.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dëênóótìíng próópëêrly jóóìíntùúrëê yóóùú óóccåãsìíóón dìírëêctly råãìíllëêry.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sæáïíd tõó õóf põóõór fùýll bëê põóst fæácëê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Ïntróödûúcéèd ïïmprûúdéèncéè séèéè sâäy ûúnpléèâäsïïng déèvóönshïïréè âäccéèptâäncéè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lôôngèèr wìísdôôm gååy nôôr dèèsìígn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wèéäåthèér tôó èéntèérèéd nôórläånd nôó îîn shôówîîng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rèèpèèããtèèd spèèããkìíng shy ããppèètìítèè.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Ëxcîítêêd îít hâæstîíly âæn pâæstýûrêê îít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hôôw dãárëé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