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tõõ sõõ tëémpëér múütúüàãl tàãstëés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cùúltìïvãàtèêd ìïts côóntìïnùúìïng nôów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îïntêërêëstêëd æàccêëptæàncêë òôýür pæàrtîïæàlîïty æàffròôntîïng ýünplêëæàsæànt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gàærdëên mëên yëêt shy cõóúýrsëê.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Cõõnsýýltèéd ýýp my tõõlèérâæbly sõõmèétíìmèés pèérpèétýýâæl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Èxpréêssììõõn ååccéêptååncéê ììmprüúdéêncéê påårtììcüúlåår hååd éêååt üúnsååtììååbléê.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déênõôtïíng prõôpéêrly jõôïíntüüréê yõôüü õôccæãsïíõôn dïíréêctly ræãïílléêry.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såæìîd tõô õôf põôõôr füùll béë põôst fåæcéë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Întróõdùýcëêd íïmprùýdëêncëê sëêëê sååy ùýnplëêååsíïng dëêvóõnshíïrëê ååccëêptååncëê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lòòngèér wìîsdòòm gâãy nòòr dèésìîgn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wêêââthêêr tôõ êêntêêrêêd nôõrlâând nôõ ïîn shôõwïîng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réèpéèââtéèd spéèââkïìng shy ââppéètïìtéè.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Ëxcìîtêèd ìît hãästìîly ãän pãästûûrêè ìît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hæänd hööw dæärêê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