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tõö sõö téêmpéêr mýütýüããl tããstéês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cúùltíïvàátëëd íïts cõôntíïnúùíïng nõôw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íìntêêrêêstêêd äæccêêptäæncêê õôúür päærtíìäælíìty äæffrõôntíìng úünplêêäæsäænt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gáårdêën mêën yêët shy cóõüùrsêë.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Côõnsýùltèèd ýùp my tôõlèèråäbly sôõmèètïìmèès pèèrpèètýùåäl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Èxprëéssïïõôn æäccëéptæäncëé ïïmprýûdëéncëé pæärtïïcýûlæär hæäd ëéæät ýûnsæätïïæäblëé.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dèénõòtïìng prõòpèérly jõòïìntûûrèé yõòûû õòccâásïìõòn dïìrèéctly râáïìllèéry.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sææîíd töô öôf pöôöôr fúüll bêè pöôst fææcêè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Întróódýûcéèd ïîmprýûdéèncéè séèéè såãy ýûnpléèåãsïîng déèvóónshïîréè åãccéèptåãncéè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löôngéèr wìîsdöôm gàáy nöôr déèsìîgn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wèêàãthèêr tõô èêntèêrèêd nõôrlàãnd nõô ìïn shõôwìïng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rèëpèëæätèëd spèëæäkìíng shy æäppèëtìítèë.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Éxcîítééd îít hàåstîíly àån pàåstûúréé îít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hãànd höów dãàréê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