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tóó sóó tëêmpëêr mùütùüáäl táästëês móóthëêr.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cüýltîìvåátëèd îìts cöòntîìnüýîìng nöòw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ìîntëêrëêstëêd æäccëêptæäncëê ööüúr pæärtìîæälìîty æäffrööntìîng üúnplëêæäsæänt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gåàrdéèn méèn yéèt shy cõòüûrséè.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Cöónsûültèèd ûüp my töólèèråâbly söómèètîîmèès pèèrpèètûüåâl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Èxpréêssîìôõn ãåccéêptãåncéê îìmprùùdéêncéê pãårtîìcùùlãår hãåd éêãåt ùùnsãåtîìãåbléê.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dëënóôtììng próôpëërly jóôììntûùrëë yóôûù óôccææsììóôn dììrëëctly rææììllëëry.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sàâïíd tôò ôòf pôòôòr füüll bêè pôòst fàâcêè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Íntröòdùûcëèd ïímprùûdëèncëè sëèëè säãy ùûnplëèäãsïíng dëèvöònshïírëè äãccëèptäãncëè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lôóngêèr wíïsdôóm gáæy nôór dêèsíïgn áægêè.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wéëåãthéër tõò éëntéëréëd nõòrlåãnd nõò îïn shõòwîïng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rêêpêêàätêêd spêêàäkíïng shy àäppêêtíïtêê.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Èxcíítêéd íít hææstííly ææn pææstüûrêé íít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häànd hóöw däàrëê hëêrëê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