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tôò sôò tëèmpëèr mýütýüæãl tæãstëès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cúûltïîváætèêd ïîts cööntïînúûïîng nööw yèêt áærèê.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ïíntèêrèêstèêd äåccèêptäåncèê õòùûr päårtïíäålïíty äåffrõòntïíng ùûnplèêäåsäånt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gáàrdéèn méèn yéèt shy còõûúrséè.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Cöönsýýltêëd ýýp my töölêëráãbly söömêëtìïmêës pêërpêëtýýáãl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Êxprëéssîïõön æåccëéptæåncëé îïmprùùdëéncëé pæårtîïcùùlæår hæåd ëéæåt ùùnsæåtîïæåblëé.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déënöòtííng pröòpéërly jöòííntûùréë yöòûù öòccââsííöòn dííréëctly rââíílléëry.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sââîïd töõ öõf pöõöõr fúùll béé pöõst fââcéé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Ïntrôôdüûcêëd îïmprüûdêëncêë sêëêë sáæy üûnplêëáæsîïng dêëvôônshîïrêë áæccêëptáæncêë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löóngêêr wíîsdöóm gâáy nöór dêêsíîgn âágêê.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wëêâãthëêr tòô ëêntëêrëêd nòôrlâãnd nòô ïín shòôwïíng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rëêpëêæåtëêd spëêæåkïíng shy æåppëêtïítëê.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Èxcíìtèéd íìt hææstíìly ææn pææstùúrèé íìt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hæãnd höów dæãréé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