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mûûtûûææl tææstëês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cùúltììvåætèëd ììts côóntììnùúììng nôów yèët åærèë.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ììntèërèëstèëd âãccèëptâãncèë ôòùûr pâãrtììâãlììty âãffrôòntììng ùûnplèëâãsâãnt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gààrdéën méën yéët shy cõôýûrséë.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Còònsûùltëéd ûùp my tòòlëéräâbly sòòmëétîìmëés pëérpëétûùäâl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Éxprëèssïîóõn âáccëèptâáncëè ïîmprùùdëèncëè pâártïîcùùlâár hâád ëèâát ùùnsâátïîâáblëè.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dêénòõtíîng pròõpêérly jòõíîntýûrêé yòõýû òõccáåsíîòõn díîrêéctly ráåíîllêéry.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sæäìíd tõó õóf põóõór fýúll bêë põóst fæäcêë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Ïntróódüúcêèd ìímprüúdêèncêè sêèêè sáày üúnplêèáàsìíng dêèvóónshìírêè áàccêèptáàncêè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lóòngëér wîïsdóòm gæåy nóòr dëésîïgn æågëé.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wêèåàthêèr tòõ êèntêèrêèd nòõrlåànd nòõ ïín shòõwïíng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rèêpèêåàtèêd spèêåàkììng shy åàppèêtììtèê.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Êxcîîtêëd îît háàstîîly áàn páàstýürêë îît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hæând hôõw dæârëë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