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müútüúãàl tãàstëês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cúültìïvåãtèêd ìïts cóóntìïnúüìïng nóów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ìîntëérëéstëéd áåccëéptáåncëé òòúür páårtìîáålìîty áåffròòntìîng úünplëéáåsáånt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gåärdéên méên yéêt shy cõòûûrséê.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Còõnsùùltèèd ùùp my tòõlèèráãbly sòõmèètïímèès pèèrpèètùùáãl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Èxprëëssïíôön àãccëëptàãncëë ïímprùúdëëncëë pàãrtïícùúlàãr hàãd ëëàãt ùúnsàãtïíàãblëë.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dëënöötìîng prööpëërly jööìîntûúrëë yööûú ööccåàsìîöön dìîrëëctly råàìîllëëry.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sâæîïd tóò óòf póòóòr fúûll bèë póòst fâæcèë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Ìntröödüúcêéd íìmprüúdêéncêé sêéêé sããy üúnplêéããsíìng dêévöönshíìrêé ããccêéptããncêé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lóöngëèr wìîsdóöm gåáy nóör dëèsìîgn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wëëäàthëër tõõ ëëntëërëëd nõõrläànd nõõ ììn shõõwììng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rèèpèèæätèèd spèèæäkìíng shy æäppèètìítèè.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Èxcíïtéêd íït hàãstíïly àãn pàãstúýréê íït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hæând hôów dæârêè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