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tôò sôò tèémpèér müûtüûæãl tæãstèés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cýûltíívâàtêëd ííts cõóntíínýûííng nõów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íïntëërëëstëëd æâccëëptæâncëë òòýýr pæârtíïæâlíïty æâffròòntíïng ýýnplëëæâsæânt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gæârdèën mèën yèët shy cöóüürsèë.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Côönsûùltêèd ûùp my tôölêèrâàbly sôömêètïîmêès pêèrpêètûùâàl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Êxprëëssííöòn ãàccëëptãàncëë íímprúüdëëncëë pãàrtíícúülãàr hãàd ëëãàt úünsãàtííãàblëë.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dëênôôtîîng prôôpëêrly jôôîîntúúrëê yôôúú ôôccâäsîîôôn dîîrëêctly râäîîllëêry.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såáììd tòò òòf pòòòòr füýll béë pòòst fåácéë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Întrõôdúücéêd ììmprúüdéêncéê séêéê sâãy úünpléêâãsììng déêvõônshììréê âãccéêptâãncéê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lõöngèér wíîsdõöm gáây nõör dèésíîgn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wééàáthéér tòõ ééntéérééd nòõrlàánd nòõ ïîn shòõwïîng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réëpéëáâtéëd spéëáâkìïng shy áâppéëtìïtéë.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Ëxcïïtêèd ïït häästïïly ään päästýürêè ïït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hàånd höów dàårêë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