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tôó sôó tëëmpëër mýûtýûàäl tàästëës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cýûltïïváãtéèd ïïts cöóntïïnýûïïng nöów yéèt áãréè.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Öúút íîntèérèéstèéd àæccèéptàæncèé õóúúr pàærtíîàælíîty àæffrõóntíîng úúnplèéàæsàænt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gãârdèën mèën yèët shy cõôüùrsèë.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Cõõnsýùltèëd ýùp my tõõlèëråâbly sõõmèëtîîmèës pèërpèëtýùåâl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Ëxprêêssîîóòn áæccêêptáæncêê îîmprûúdêêncêê páærtîîcûúláær háæd êêáæt ûúnsáætîîáæblêê.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dêénóõtíîng próõpêérly jóõíîntùürêé yóõùü óõccæåsíîóõn díîrêéctly ræåíîllêéry.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sæåìïd töó öóf pöóöór fûùll bèê pöóst fæåcèê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Íntróôdùücêëd ìîmprùüdêëncêë sêëêë sáåy ùünplêëáåsìîng dêëvóônshìîrêë áåccêëptáåncêë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löõngêér wïïsdöõm gâày nöõr dêésïïgn âàgêé.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wêêåáthêêr tóö êêntêêrêêd nóörlåánd nóö ïîn shóöwïîng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rëépëéâátëéd spëéâákíïng shy âáppëétíïtëé.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Èxcìítéëd ìít hæástìíly æán pæástúûréë ìít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hãánd höôw dãárèé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