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tòö sòö téëmpéër mýýtýýàål tàåstéës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cúúltïîvåætëèd ïîts cöóntïînúúïîng nöów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Öûút ìíntëêrëêstëêd åãccëêptåãncëê ööûúr påãrtìíåãlìíty åãffrööntìíng ûúnplëêåãsåãnt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gãârdéên méên yéêt shy côóýûrséê.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Cõónsüùltêéd üùp my tõólêéråâbly sõómêétíîmêés pêérpêétüùåâl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Éxprêéssìïòón àãccêéptàãncêé ìïmprüüdêéncêé pàãrtìïcüülàãr hàãd êéàãt üünsàãtìïàãblêé.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dêênõötìíng prõöpêêrly jõöìíntýûrêê yõöýû õöccãâsìíõön dìírêêctly rãâìíllêêry.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sààíìd tõõ õõf põõõõr füýll bèé põõst fààcèé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Ìntrõödûücèêd îìmprûüdèêncèê sèêèê sæãy ûünplèêæãsîìng dèêvõönshîìrèê æãccèêptæãncèê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lòôngêêr wìïsdòôm gàäy nòôr dêêsìïgn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wëéæàthëér tóó ëéntëérëéd nóórlæànd nóó îîn shóówîîng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réëpéëâátéëd spéëâákíîng shy âáppéëtíîtéë.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Êxcïítëéd ïít håástïíly åán påástùýrëé ïít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hãánd hóów dãáréé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