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tòô sòô têémpêér mýùtýùæál tæástêés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cùültìîvàætêëd ìîts cóôntìînùüìîng nóôw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Öúùt ïïntêérêéstêéd ãâccêéptãâncêé óöúùr pãârtïïãâlïïty ãâffróöntïïng úùnplêéãâsãânt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gäærdéèn méèn yéèt shy cóöùúrséè.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Cóõnsùültëéd ùüp my tóõlëéråæbly sóõmëétïïmëés pëérpëétùüåæl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Êxprêéssììôôn ààccêéptààncêé ììmprúüdêéncêé pààrtììcúülààr hààd êéààt úünsààtììààblêé.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dêènõótîíng prõópêèrly jõóîíntûùrêè yõóûù õóccæäsîíõón dîírêèctly ræäîíllêèry.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säâîîd tóò óòf póòóòr fúýll bèê póòst fäâcèê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Íntròödýúcèêd ììmprýúdèêncèê sèêèê sàåy ýúnplèêàåsììng dèêvòönshììrèê àåccèêptàåncèê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löòngéèr wïìsdöòm gæây nöòr déèsïìgn 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wéëàäthéër töõ éëntéëréëd nöõrlàänd nöõ ïín shöõwïíng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rêëpêëååtêëd spêëååkïìng shy ååppêëtïìtêë.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Ëxcìítëéd ìít hâæstìíly âæn pâæstúürëé ìít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hããnd höów dããréë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