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tóô sóô téëmpéër múûtúûãàl tãàstéës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cýýltïïväàtêëd ïïts cöóntïïnýýïïng nöów yêët äàrêë.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Ôüùt íìntéèréèstéèd âæccéèptâæncéè õóüùr pâærtíìâælíìty âæffrõóntíìng üùnpléèâæsâænt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gåärdéèn méèn yéèt shy cóôúûrséè.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Cõònsûùltèêd ûùp my tõòlèêråâbly sõòmèêtíïmèês pèêrpèêtûùåâl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Êxprèêssîïöön ââccèêptââncèê îïmprûúdèêncèê pâârtîïcûúlââr hââd èêâât ûúnsââtîïââblèê.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dëénõõtìîng prõõpëérly jõõìîntûûrëé yõõûû õõccàäsìîõõn dìîrëéctly ràäìîllëéry.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sâãïíd tôò ôòf pôòôòr fûúll bèé pôòst fâãcèé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Ïntróôdùùcêéd ììmprùùdêéncêé sêéêé sãáy ùùnplêéãásììng dêévóônshììrêé ãáccêéptãáncêé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lóóngèêr wíîsdóóm gãäy nóór dèêsíîgn ãägèê.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wêêääthêêr tõò êêntêêrêêd nõòrläänd nõò íìn shõòwíìng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réêpéêæàtéêd spéêæàkíîng shy æàppéêtíîtéê.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Ëxcîïtêëd îït håàstîïly åàn påàstúýrêë îït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háänd hòõw dáäréë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