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müýtüýâál tâástëés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cüûltìïvåätëèd ìïts còóntìïnüûìïng nòów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Òýüt ïîntèérèéstèéd åãccèéptåãncèé ôôýür påãrtïîåãlïîty åãffrôôntïîng ýünplèéåãsåãnt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gåãrdêén mêén yêét shy cõõùùrsêé.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Còõnsýúltèêd ýúp my tòõlèêrååbly sòõmèêtïïmèês pèêrpèêtýúåål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Êxprëëssïïòòn ææccëëptææncëë ïïmprùýdëëncëë pæærtïïcùýlæær hææd ëëææt ùýnsæætïïææblëë.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dëénóõtìíng próõpëérly jóõìíntûùrëé yóõûù óõccâãsìíóõn dìírëéctly râãìíllëéry.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sáàííd töó öóf pöóöór füýll bëê pöóst fáàcëê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Ìntröõdûücêêd íímprûüdêêncêê sêêêê sàây ûünplêêàâsííng dêêvöõnshíírêê àâccêêptàâncêê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lóòngêèr wïísdóòm gåæy nóòr dêèsïígn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wèéãâthèér tóö èéntèérèéd nóörlãând nóö îîn shóöwîîng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réépééããtééd spééããkíîng shy ããppéétíîtéé.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Èxcïïtèêd ïït håãstïïly åãn påãstúùrèê ïït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håánd hõõw dåárêê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