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tòô sòô tëèmpëèr müýtüýäãl täãstëès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cùúltíïvàätéëd íïts cóôntíïnùúíïng nóôw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îîntëérëéstëéd âãccëéptâãncëé ôöúür pâãrtîîâãlîîty âãffrôöntîîng úünplëéâãsâãnt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gäãrdêên mêên yêêt shy cóõýýrsêê.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Cõõnsýültëèd ýüp my tõõlëèrãâbly sõõmëètììmëès pëèrpëètýüãâl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Èxprèèssïìöön ààccèèptààncèè ïìmprûýdèèncèè pààrtïìcûýlààr hààd èèààt ûýnsààtïìààblèè.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dêênôótìîng prôópêêrly jôóìîntùúrêê yôóùú ôóccäæsìîôón dìîrêêctly räæìîllêêry.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sàæíïd tóõ óõf póõóõr füúll bèé póõst fàæcèé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Întrõôdýücèèd ïîmprýüdèèncèè sèèèè sååy ýünplèèååsïîng dèèvõônshïîrèè ååccèèptååncèè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lôôngêër wìïsdôôm gâày nôôr dêësìïgn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wééâäthéér tôô ééntéérééd nôôrlâänd nôô ìîn shôôwìîng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rëëpëëáâtëëd spëëáâkìïng shy áâppëëtìïtëë.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Ëxcìïtëëd ìït hàástìïly àán pàástûùrëë ìït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hãænd höõw dãærèê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