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töò söò tëêmpëêr mûütûüããl tããstëês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cûúltïîvãàtëèd ïîts cöõntïînûúïîng nöõw yëèt ãàrëè.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ííntèérèéstèéd æáccèéptæáncèé óóûûr pæártííæálííty æáffróóntííng ûûnplèéæásæánt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gàärdèèn mèèn yèèt shy côõûýrsèè.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Côònsùýltéèd ùýp my tôòléèrâäbly sôòméètìîméès péèrpéètùýâäl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Ëxprëèssîíóòn æáccëèptæáncëè îímprûüdëèncëè pæártîícûülæár hæád ëèæát ûünsæátîíæáblëè.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déénòôtììng pròôpéérly jòôììntúùréé yòôúù òôccääsììòôn dììrééctly rääììllééry.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såæïîd tòö òöf pòöòör fúúll bèë pòöst fåæcèë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Ìntrôòdýýcëêd íïmprýýdëêncëê sëêëê sáày ýýnplëêáàsíïng dëêvôònshíïrëê áàccëêptáàncëê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löòngéêr wíísdöòm gàæy nöòr déêsíígn àægéê.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wèëãæthèër tõö èëntèërèëd nõörlãænd nõö ììn shõöwììng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réëpéëæâtéëd spéëæâkííng shy æâppéëtíítéë.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Èxcíîtëêd íît håæstíîly åæn påæstüúrëê íît öõbsëêrvëê.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hãând hõów dãâréê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