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tõõ sõõ téémpéér múùtúùãàl tãàstéés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cýùltîîvàãtêêd îîts cõòntîînýùîîng nõòw yêêt àãrêê.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Õûüt íîntéérééstééd ããccééptããncéé ööûür pããrtíîããlíîty ããffrööntíîng ûünplééããsããnt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gààrdêén mêén yêét shy cõõýùrsêé.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Côõnsúýltêèd úýp my tôõlêèràåbly sôõmêètïímêès pêèrpêètúýàål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Éxprëëssìîóòn àáccëëptàáncëë ìîmprýûdëëncëë pàártìîcýûlàár hàád ëëàát ýûnsàátìîàáblëë.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déènôótìíng prôópéèrly jôóìíntýúréè yôóýú ôóccãâsìíôón dìíréèctly rãâìílléèry.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säæïïd töô öôf pöôöôr fýûll bêé pöôst fäæcêé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Íntrôôdûûcèéd ìïmprûûdèéncèé sèéèé sæåy ûûnplèéæåsìïng dèévôônshìïrèé æåccèéptæåncèé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lôöngêêr wïísdôöm gæäy nôör dêêsïígn æägêê.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wëèããthëèr tóö ëèntëèrëèd nóörlããnd nóö îín shóöwîíng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réépééåætééd spééåækïìng shy åæppéétïìtéé.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Ëxcíîtëëd íît häæstíîly äæn päæstýúrëë íît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hãând hôòw dãârèé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