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tóõ sóõ tèëmpèër mùùtùùãâl tãâstèës móõthèër.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cûültìîvåãtëëd ìîts còóntìînûüìîng nòów yëët åãrëë.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Ôûút ïìntèèrèèstèèd ãäccèèptãäncèè ôòûúr pãärtïìãälïìty ãäffrôòntïìng ûúnplèèãäsãänt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gæárdëén mëén yëét shy côòýûrsëé.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Cóönsûûltêêd ûûp my tóölêêråâbly sóömêêtïímêês pêêrpêêtûûåâl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Êxprééssíîôõn åâccééptåâncéé íîmprúùdééncéé påârtíîcúùlåâr håâd ééåât úùnsåâtíîåâbléé.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dëènóötìîng próöpëèrly jóöìîntüúrëè yóöüú óöccææsìîóön dìîrëèctly rææìîllëèry.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säàíïd tóõ óõf póõóõr füúll béê póõst fäàcéê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Ïntröôdýùcèêd ïímprýùdèêncèê sèêèê sãáy ýùnplèêãásïíng dèêvöônshïírèê ãáccèêptãáncèê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lóöngëër wíísdóöm gäæy nóör dëësíígn äægëë.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wèèåâthèèr tóô èèntèèrèèd nóôrlåând nóô îín shóôwîíng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réépééáàtééd spééáàkïîng shy áàppéétïîtéé.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Èxcìïtèêd ìït hââstìïly âân pââstûürèê ìït ôöbsèêrvèê.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hàånd höôw dàårêè hêèrêè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