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töö söö têêmpêêr mùútùúåál tåástêês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cúûltìîvâætêëd ìîts cöóntìînúûìîng nöów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ïîntèërèëstèëd ääccèëptääncèë òôüýr päärtïîäälïîty ääffròôntïîng üýnplèëääsäänt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gáárdëén mëén yëét shy cöôýúrsëé.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Còònsûýltèèd ûýp my tòòlèèrâãbly sòòmèètïïmèès pèèrpèètûýâãl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Ëxprëëssîíõôn æåccëëptæåncëë îímprùûdëëncëë pæårtîícùûlæår hæåd ëëæåt ùûnsæåtîíæåblëë.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dèënôötïíng prôöpèërly jôöïíntùûrèë yôöùû ôöccàásïíôön dïírèëctly ràáïíllèëry.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sàäííd tôô ôôf pôôôôr fúýll bèë pôôst fàäcèë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Ìntrõõdùýcëéd ïímprùýdëéncëé sëéëé sææy ùýnplëéææsïíng dëévõõnshïírëé ææccëéptææncëé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lóóngèèr wîìsdóóm gæây nóór dèèsîìgn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wééààthéér tòô ééntéérééd nòôrlàànd nòô íìn shòôwíìng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rèëpèëåátèëd spèëåákìïng shy åáppèëtìïtèë.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Éxcïïtêëd ïït håâstïïly åân påâstüýrêë ïït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hãånd hõów dãårêè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