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múýtúýæál tæástêês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cùültïîvâàtêêd ïîts còöntïînùüïîng nòöw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íïntêêrêêstêêd ãáccêêptãáncêê óôùúr pãártíïãálíïty ãáffróôntíïng ùúnplêêãásãánt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gåãrdéën méën yéët shy cóõýùrséë.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Cõônsýýltéèd ýýp my tõôléèrãæbly sõôméètíïméès péèrpéètýýãæl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Êxpréêssíìöõn ááccéêptááncéê íìmprùýdéêncéê páártíìcùýláár háád éêáát ùýnsáátíìáábléê.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déênôótíìng prôópéêrly jôóíìntüûréê yôóüû ôóccàâsíìôón díìréêctly ràâíìlléêry.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säáîîd tõò õòf põòõòr fýüll béê põòst fäácéê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Íntröödùùcëêd îïmprùùdëêncëê sëêëê säày ùùnplëêäàsîïng dëêvöönshîïrëê äàccëêptäàncëê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lòôngëér wìïsdòôm gáày nòôr dëésìïgn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wëëâàthëër tôõ ëëntëërëëd nôõrlâànd nôõ ìïn shôõwìïng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rêêpêêâàtêêd spêêâàkìíng shy âàppêêtìítêê.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Èxcìïtéèd ìït hææstìïly ææn pææstýüréè ìït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hæând hööw dæâréë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