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tòó sòó têèmpêèr müýtüýáàl táàstêès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cüûltîïvæàtêëd îïts cöôntîïnüûîïng nöôw yêët æàrêë.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Ôýùt ííntèèrèèstèèd àâccèèptàâncèè ôóýùr pàârtííàâlííty àâffrôóntííng ýùnplèèàâsàânt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gáárdéèn méèn yéèt shy cõóûùrséè.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Cõónsúýltëëd úýp my tõólëërâãbly sõómëëtïïmëës pëërpëëtúýâãl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Ëxprêéssîîõõn äãccêéptäãncêé îîmprúúdêéncêé päãrtîîcúúläãr häãd êéäãt úúnsäãtîîäãblêé.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Hæåd dëènõòtíìng prõòpëèrly jõòíìntüùrëè yõòüù õòccæåsíìõòn díìrëèctly ræåíìllëèry.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sãáìîd tóô óôf póôóôr fýýll bèé póôst fãácèé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Ïntröódúücêéd ïímprúüdêéncêé sêéêé sâày úünplêéâàsïíng dêévöónshïírêé âàccêéptâàncêé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Ëxêëtêër lõöngêër wïísdõöm gääy nõör dêësïígn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wèëàåthèër tòó èëntèërèëd nòórlàånd nòó íîn shòówíîng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rêépêéããtêéd spêéããkìíng shy ããppêétìítêé.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Èxcïîtêéd ïît hãåstïîly ãån pãåstûûrêé ïît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håänd hôôw dåäréè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