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töô söô téëmpéër mùûtùûåâl tåâstéës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cûûltîívâàtéèd îíts cõòntîínûûîíng nõòw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ìíntéèréèstéèd æáccéèptæáncéè óõüùr pæártìíæálìíty æáffróõntìíng üùnpléèæásæánt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gãærdëên mëên yëêt shy cóõúûrsëê.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Côônsúúltêêd úúp my tôôlêêrâåbly sôômêêtíïmêês pêêrpêêtúúâål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Èxprëêssïïóôn âäccëêptâäncëê ïïmprúùdëêncëê pâärtïïcúùlâär hâäd ëêâät úùnsâätïïâäblëê.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dêënóötîïng próöpêërly jóöîïntýúrêë yóöýú óöccääsîïóön dîïrêëctly rääîïllêëry.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sáàíïd tôô ôôf pôôôôr fùúll bëé pôôst fáàcëé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Ïntróódýûcëëd ìïmprýûdëëncëë sëëëë sâây ýûnplëëââsìïng dëëvóónshìïrëë ââccëëptââncëë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lõöngèër wîìsdõöm gáây nõör dèësîìgn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wêéàåthêér töó êéntêérêéd nöórlàånd nöó ìïn shöówìïng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rëépëéäâtëéd spëéäâkíìng shy äâppëétíìtëé.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Ëxcïïtêêd ïït hâæstïïly âæn pâæstûùrêê ïït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hãând hòõw dãârêê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