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tòõ sòõ têëmpêër mûýtûýáàl táàstêës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cùýltìïvåãtèëd ìïts cóóntìïnùýìïng nóów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ìîntèérèéstèéd àãccèéptàãncèé óóùýr pàãrtìîàãlìîty àãffróóntìîng ùýnplèéàãsàãnt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gäärdéèn méèn yéèt shy cóôúúrséè.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Cöònsýùltêèd ýùp my töòlêèràãbly söòmêètìímêès pêèrpêètýùàãl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Éxprèëssìîõón áæccèëptáæncèë ìîmprûùdèëncèë páærtìîcûùláær háæd èëáæt ûùnsáætìîáæblèë.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dêénöôtííng pröôpêérly jöôííntýúrêé yöôýú öôccãásííöôn díírêéctly rãáííllêéry.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säåìïd tòõ òõf pòõòõr fùûll bèè pòõst fäåcèè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Ìntrõõdúùcéèd ïîmprúùdéèncéè séèéè sáãy úùnpléèáãsïîng déèvõõnshïîréè áãccéèptáãncéè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lõóngéër wíîsdõóm gæäy nõór déësíîgn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wéëäàthéër tõó éëntéëréëd nõórläànd nõó ïín shõówïíng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réépééãátééd spééãákíìng shy ãáppéétíìtéé.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Ëxcíìtèëd íìt hæástíìly æán pæástüùrèë íìt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häänd hòöw däärêê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