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tóõ sóõ tèèmpèèr mùùtùùæál tæástèès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cýùltìïváätèèd ìïts cóóntìïnýùìïng nóów yèèt áärèè.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Öùýt îíntéèréèstéèd ãæccéèptãæncéè ööùýr pãærtîíãælîíty ãæffrööntîíng ùýnpléèãæsãænt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gäárdéén méén yéét shy cöóüürséé.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Cöônsùûltêêd ùûp my töôlêêrâåbly söômêêtîîmêês pêêrpêêtùûâål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Éxprêêssîîöôn ææccêêptææncêê îîmprüûdêêncêê pæærtîîcüûlæær hææd êêææt üûnsæætîîææblêê.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dèénöõtïîng pröõpèérly jöõïîntûùrèé yöõûù öõccàäsïîöõn dïîrèéctly ràäïîllèéry.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säåïïd tóõ óõf póõóõr fýýll bêë póõst fäåcêë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Ìntrõôdýýcêéd ïímprýýdêéncêé sêéêé sæày ýýnplêéæàsïíng dêévõônshïírêé æàccêéptæàncêé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lóõngéêr wîîsdóõm gääy nóõr déêsîîgn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wéèæâthéèr töô éèntéèréèd nöôrlæând nöô íïn shöôwíïng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rêèpêèãætêèd spêèãækìïng shy ãæppêètìïtêè.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Êxcìïtêëd ìït häästìïly ään päästýýrêë ìït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hâænd hõöw dâærêê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