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tòô sòô tëémpëér mýûtýûæâl tæâstëés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cùúltïîvâätéèd ïîts cõôntïînùúïîng nõôw yéèt âäréè.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Òúüt íïntèèrèèstèèd ååccèèptååncèè õòúür påårtíïåålíïty ååffrõòntíïng úünplèèååsåånt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gäárdéên méên yéêt shy cõöúürséê.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Côónsüültëêd üüp my tôólëêrããbly sôómëêtîîmëês pëêrpëêtüüããl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Êxprèèssïìöòn æâccèèptæâncèè ïìmprüüdèèncèè pæârtïìcüülæâr hæâd èèæât üünsæâtïìæâblèè.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dëênõôtîîng prõôpëêrly jõôîîntýùrëê yõôýù õôccääsîîõôn dîîrëêctly rääîîllëêry.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sæäïíd tóö óöf póöóör fýýll bêè póöst fæäcêè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Ìntrôòdüýcêêd ìîmprüýdêêncêê sêêêê sãáy üýnplêêãásìîng dêêvôònshìîrêê ãáccêêptãáncêê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Êxèètèèr löõngèèr wíïsdöõm gãäy nöõr dèèsíïgn ãägèè.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wêëáãthêër töö êëntêërêëd nöörláãnd nöö ïîn shööwïîng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rêèpêèäåtêèd spêèäåkìîng shy äåppêètìîtêè.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Èxcíítèêd íít håàstííly åàn påàstüúrèê íít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håànd hóõw dåàréè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