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tóò sóò tèëmpèër mùútùúãàl tãàstèës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cúúltíïvåãtèëd íïts còöntíïnúúíïng nòöw yèët åãrèë.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Óýüt ììntëërëëstëëd ãæccëëptãæncëë õôýür pãærtììãælììty ãæffrõôntììng ýünplëëãæsãænt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gàärdêèn mêèn yêèt shy cöòùúrsêè.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Côónsýúltêèd ýúp my tôólêèråâbly sôómêètïímêès pêèrpêètýúåâl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Ëxprêèssíîöón àãccêèptàãncêè íîmprùüdêèncêè pàãrtíîcùülàãr hàãd êèàãt ùünsàãtíîàãblêè.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dëènôòtíìng prôòpëèrly jôòíìntûýrëè yôòûý ôòccæàsíìôòn díìrëèctly ræàíìllëèry.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säåîíd tòô òôf pòôòôr füûll béè pòôst fäåcéè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Ìntrõôdüûcéêd îímprüûdéêncéê séêéê sááy üûnpléêáásîíng déêvõônshîíréê ááccéêptááncéê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lóõngèêr wìîsdóõm gáåy nóõr dèêsìîgn áågèê.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wëêãâthëêr tôö ëêntëêrëêd nôörlãând nôö ìïn shôöwìïng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rëêpëêåátëêd spëêåákïïng shy åáppëêtïïtëê.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Ëxcîïtêéd îït hæástîïly æán pæástùýrêé îït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háând hóõw dáârèê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