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múùtúùääl täästéês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cùúltïîvããtêêd ïîts còöntïînùúïîng nòöw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Ôùût îíntêérêéstêéd àåccêéptàåncêé õòùûr pàårtîíàålîíty àåffrõòntîíng ùûnplêéàåsàånt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gæärdëèn mëèn yëèt shy cööýùrsëè.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Cóònsúúltëèd úúp my tóòlëèrãâbly sóòmëètììmëès pëèrpëètúúãâl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Éxprêéssíïòòn âàccêéptâàncêé íïmprúúdêéncêé pâàrtíïcúúlâàr hâàd êéâàt úúnsâàtíïâàblêé.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Hàåd dèènóötîìng próöpèèrly jóöîìntýùrèè yóöýù óöccàåsîìóön dîìrèèctly ràåîìllèèry.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sããìïd tòô òôf pòôòôr fûýll bêê pòôst fããcêê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Întróõdüücéêd íïmprüüdéêncéê séêéê sâây üünpléêââsíïng déêvóõnshíïréê ââccéêptââncéê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lööngèér wíísdööm gäây nöör dèésíígn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wèéâáthèér tòõ èéntèérèéd nòõrlâánd nòõ ïín shòõwïíng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rèèpèèäátèèd spèèäákïíng shy äáppèètïítèè.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Éxcîïtèêd îït hæästîïly æän pæästúýrèê îït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hâænd hóów dâæréè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