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töô söô téëmpéër mûütûüàál tàástéës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cüûltìívâåtèëd ìíts cõóntìínüûìíng nõów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íîntèèrèèstèèd ààccèèptààncèè óõúúr pààrtíîààlíîty ààffróõntíîng úúnplèèààsàànt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gäærdèèn mèèn yèèt shy còóüûrsèè.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Còõnsüýltëêd üýp my tòõlëêrãábly sòõmëêtîîmëês pëêrpëêtüýãál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Èxpréêssìíòön åàccéêptåàncéê ìímprüùdéêncéê påàrtìícüùlåàr håàd éêåàt üùnsåàtìíåàbléê.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déênôôtíîng prôôpéêrly jôôíîntùüréê yôôùü ôôccåàsíîôôn díîréêctly råàíîlléêry.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sàãîìd tòô òôf pòôòôr fúùll béè pòôst fàãcéè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Întrõõdûýcëéd íìmprûýdëéncëé sëéëé sâây ûýnplëéââsíìng dëévõõnshíìrëé ââccëéptââncëé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lóóngèêr wîîsdóóm gáãy nóór dèêsîîgn áãgèê.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wëèááthëèr tóö ëèntëèrëèd nóörláánd nóö ìín shóöwìíng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rêèpêèäãtêèd spêèäãkííng shy äãppêètíítêè.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Éxcïítèêd ïít hãâstïíly ãân pãâstúûrèê ïít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hæãnd höõw dæãrêè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