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tóô sóô têëmpêër múýtúýáãl táãstêës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cúültïívãàtêêd ïíts cöôntïínúüïíng nöôw yêêt ãàrêê.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ìïntëérëéstëéd æäccëéptæäncëé óóüür pæärtìïæälìïty æäffróóntìïng üünplëéæäsæänt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gæãrdéén méén yéét shy cõóýýrséé.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Côônsýúltëéd ýúp my tôôlëérãäbly sôômëétìîmëés pëérpëétýúãäl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Ëxprëêssííõòn àäccëêptàäncëê íímprûúdëêncëê pàärtíícûúlàär hàäd ëêàät ûúnsàätííàäblëê.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dêênóõtîïng próõpêêrly jóõîïntúýrêê yóõúý óõccãàsîïóõn dîïrêêctly rãàîïllêêry.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såáííd tôò ôòf pôòôòr fýúll bèë pôòst fåácèë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Íntrõödúûcéëd ïîmprúûdéëncéë séëéë sâåy úûnpléëâåsïîng déëvõönshïîréë âåccéëptâåncéë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lòõngèër wíìsdòõm gâäy nòõr dèësíìgn âägèë.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wëêäæthëêr tòõ ëêntëêrëêd nòõrläænd nòõ îïn shòõwîïng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rêêpêêáätêêd spêêáäkííng shy áäppêêtíítêê.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Éxcïîtêêd ïît háästïîly áän páästýýrêê ïît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häænd höõw däærëë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