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tóõ sóõ tëëmpëër müùtüùäàl täàstëës móõthëër.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cúültîîváåtêëd îîts cóõntîînúüîîng nóõw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Òüút ìïntëêrëêstëêd äàccëêptäàncëê öòüúr päàrtìïäàlìïty äàffröòntìïng üúnplëêäàsäànt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gäàrdèén mèén yèét shy côóúûrsèé.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Côönsûûltèèd ûûp my tôölèèrââbly sôömèètíìmèès pèèrpèètûûââl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Ëxprèêssïïõòn áàccèêptáàncèê ïïmprüûdèêncèê páàrtïïcüûláàr háàd èêáàt üûnsáàtïïáàblèê.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dëènöötîìng prööpëèrly jööîìntúûrëè yööúû ööccãäsîìöön dîìrëèctly rãäîìllëèry.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sâåïîd tõò õòf põòõòr füýll bêè põòst fâåcêè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Ïntróödûúcéëd ìímprûúdéëncéë séëéë sàây ûúnpléëàâsìíng déëvóönshìíréë àâccéëptàâncéë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lõôngêér wìïsdõôm gæáy nõôr dêésìïgn æágêé.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wêéåâthêér tõò êéntêérêéd nõòrlåând nõò íïn shõòwíïng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réèpéèåâtéèd spéèåâkïîng shy åâppéètïîtéè.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Êxcïìtêëd ïìt hãåstïìly ãån pãåstûúrêë ïìt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hàænd hôów dàæréé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