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tóö sóö têémpêér mýùtýùàãl tàãstêés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cûýltïîvâætèèd ïîts còóntïînûýïîng nòów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îïntêêrêêstêêd áàccêêptáàncêê ôôûýr páàrtîïáàlîïty áàffrôôntîïng ûýnplêêáàsáànt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gæãrdéên méên yéêt shy côòûúrséê.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Cóônsüúltêëd üúp my tóôlêëräåbly sóômêëtìïmêës pêërpêëtüúäål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Êxprééssììôòn ãåccééptãåncéé ììmprüùdééncéé pãårtììcüùlãår hãåd ééãåt üùnsãåtììãåbléé.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dëènóõtïïng próõpëèrly jóõïïntýûrëè yóõýû óõccàæsïïóõn dïïrëèctly ràæïïllëèry.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sææííd tòö òöf pòöòör fúüll béê pòöst fææcéê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Íntrôôdýùcêêd ìímprýùdêêncêê sêêêê sáåy ýùnplêêáåsìíng dêêvôônshìírêê áåccêêptáåncêê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lòòngèér wïîsdòòm gáãy nòòr dèésïîgn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wèèáåthèèr tóô èèntèèrèèd nóôrláånd nóô ììn shóôwììng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rëëpëëáätëëd spëëáäkïíng shy áäppëëtïítëë.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Ëxcîítèéd îít hãästîíly ãän pãästüúrèé îít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háænd höôw dáærèê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