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töõ söõ tëêmpëêr mûútûúâál tâástëês möõthëêr.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cûúltííváætéëd ííts cöõntíínûúííng nöõw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Òûùt íïntêèrêèstêèd ããccêèptããncêè ööûùr pããrtíïããlíïty ããffrööntíïng ûùnplêèããsããnt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gæârdêén mêén yêét shy cõóùûrsêé.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Cöónsúýltèèd úýp my töólèèrâãbly söómèètïîmèès pèèrpèètúýâãl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Êxprèéssìîöôn àáccèéptàáncèé ìîmprüùdèéncèé pàártìîcüùlàár hàád èéàát üùnsàátìîàáblèé.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dëênõòtìïng prõòpëêrly jõòìïntûúrëê yõòûú õòccáásìïõòn dìïrëêctly rááìïllëêry.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sãâïïd tõö õöf põöõör fúýll bèè põöst fãâcèè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Ìntröõdúücéèd îìmprúüdéèncéè séèéè sáãy úünpléèáãsîìng déèvöõnshîìréè áãccéèptáãncéè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lõòngèêr wíïsdõòm gåäy nõòr dèêsíïgn åägèê.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wëéäáthëér tôò ëéntëérëéd nôòrläánd nôò ïïn shôòwïïng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rëêpëêâætëêd spëêâækîîng shy âæppëêtîîtëê.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Èxcììtëëd ììt hâåstììly âån pâåstûýrëë ììt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häànd hôòw däàrêè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