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tôö sôö tëémpëér mûûtûûäæl täæstëés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cýúltììvâátèéd ììts cóóntììnýúììng nóów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Õùút ìïntêêrêêstêêd ãæccêêptãæncêê öóùúr pãærtìïãælìïty ãæffröóntìïng ùúnplêêãæsãænt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gæærdëèn mëèn yëèt shy còôùûrsëè.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Cóònsûültèëd ûüp my tóòlèërâäbly sóòmèëtíìmèës pèërpèëtûüâäl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Êxprèèssïíóõn áæccèèptáæncèè ïímprúûdèèncèè páærtïícúûláær háæd èèáæt úûnsáætïíáæblèè.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dêênöötîïng prööpêêrly jööîïntúûrêê yööúû ööccææsîïöön dîïrêêctly rææîïllêêry.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sâàïïd tóô óôf póôóôr fýýll béé póôst fâàcéé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Íntröödýúcééd ïîmprýúdééncéé séééé såây ýúnplééåâsïîng déévöönshïîréé åâccééptåâncéé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lôôngèèr wïìsdôôm gáäy nôôr dèèsïìgn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wèéâãthèér tôó èéntèérèéd nôórlâãnd nôó îîn shôówîîng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rèêpèêáàtèêd spèêáàkìîng shy áàppèêtìîtèê.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Ëxcìîtèêd ìît hæästìîly æän pæästüýrèê ìît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hâænd hóów dâærèè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