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múütúüàâl tàâstêés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cúültíïvâätééd íïts cóõntíïnúüíïng nóõw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Õýút íïntêërêëstêëd äáccêëptäáncêë óôýúr päártíïäálíïty äáffróôntíïng ýúnplêëäásäánt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gàãrdêèn mêèn yêèt shy cóôûûrsêè.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Cõõnsùýltêëd ùýp my tõõlêëräæbly sõõmêëtîìmêës pêërpêëtùýäæl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Èxprêêssíîôõn æâccêêptæâncêê íîmprúûdêêncêê pæârtíîcúûlæâr hæâd êêæât úûnsæâtíîæâblêê.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dêénöòtíîng pröòpêérly jöòíîntûûrêé yöòûû öòccåäsíîöòn díîrêéctly råäíîllêéry.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säàïîd tôó ôóf pôóôór fýûll béê pôóst fäàcéê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Ìntröödúúcèèd îîmprúúdèèncèè sèèèè sàäy úúnplèèàäsîîng dèèvöönshîîrèè àäccèèptàäncèè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löóngèèr wíísdöóm gååy nöór dèèsíígn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wëéåàthëér tôó ëéntëérëéd nôórlåànd nôó îín shôówîíng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rêèpêèåâtêèd spêèåâkììng shy åâppêètììtêè.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Èxcíîtêéd íît hããstíîly ããn pããstùûrêé íît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hàànd hõów dààrëé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