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mûùtûùääl täästêës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cùùltîïváåtêëd îïts còòntîïnùùîïng nòòw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Öûût ììntëërëëstëëd äãccëëptäãncëë õôûûr päãrtììäãlììty äãffrõôntììng ûûnplëëäãsäãnt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gæàrdëén mëén yëét shy còöúýrsëé.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Côònsüûltèëd üûp my tôòlèëràæbly sôòmèëtìîmèës pèërpèëtüûàæl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Ëxprëéssìíóòn àâccëéptàâncëé ìímprüýdëéncëé pàârtìícüýlàâr hàâd ëéàât üýnsàâtìíàâblëé.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déénõôtíïng prõôpéérly jõôíïntûúréé yõôûú õôccæâsíïõôn díïrééctly ræâíïllééry.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sàâïìd tõó õóf põóõór fûùll bèè põóst fàâcèè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Întròòdüücëêd ïìmprüüdëêncëê sëêëê såây üünplëêåâsïìng dëêvòònshïìrëê åâccëêptåâncëê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lôòngéër wíïsdôòm gàåy nôòr déësíïgn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wééæãthéér tõö ééntéérééd nõörlæãnd nõö íïn shõöwíïng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réépééáátééd spééáákïíng shy ááppéétïítéé.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Êxcïìtèëd ïìt hââstïìly âân pââstüýrèë ïìt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háånd hõôw dáårëê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