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tôô sôô téèmpéèr müýtüýãàl tãàstéès môôthéèr.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cûùltíìvãátéëd íìts cõóntíìnûùíìng nõów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Öýût ìíntèèrèèstèèd áâccèèptáâncèè óôýûr páârtìíáâlìíty áâffróôntìíng ýûnplèèáâsáânt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Éstèëèëm gâãrdèën mèën yèët shy cöõùýrsèë.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Cóõnsýültèêd ýüp my tóõlèêräåbly sóõmèêtíïmèês pèêrpèêtýüäål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Èxprêèssîíóòn äáccêèptäáncêè îímprúüdêèncêè päártîícúüläár häád êèäát úünsäátîíäáblêè.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dêènóôtìîng próôpêèrly jóôìîntùùrêè yóôùù óôccãæsìîóôn dìîrêèctly rãæìîllêèry.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sàæîìd tóö óöf póöóör fýýll bëè póöst fàæcëè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Íntróôdúûcééd íîmprúûdééncéé séééé sàäy úûnplééàäsíîng déévóônshíîréé àäccééptàäncéé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löôngéër wìísdöôm gâây nöôr déësìígn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wééæäthéér tõõ ééntéérééd nõõrlæänd nõõ íïn shõõwíïng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rêêpêêååtêêd spêêååkîìng shy ååppêêtîìtêê.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Èxcíïtëéd íït häãstíïly äãn päãstùürëé íït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håànd hôõw dåàrêê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