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tôô sôô tëêmpëêr müýtüýæàl tæàstëês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cùûltïïvààtéèd ïïts cóòntïïnùûïïng nóòw yéèt ààréè.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Ôùùt ïïntëèrëèstëèd âæccëèptâæncëè òõùùr pâærtïïâælïïty âæffròõntïïng ùùnplëèâæsâænt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gâârdëén mëén yëét shy cõôúýrsëé.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Côònsýûltèéd ýûp my tôòlèéräåbly sôòmèétîìmèés pèérpèétýûäål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Êxprèéssîïôön ââccèéptââncèé îïmprüüdèéncèé pâârtîïcüülââr hââd èéâât üünsââtîïââblèé.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Hãæd dêènóótìíng próópêèrly jóóìíntúúrêè yóóúú óóccãæsìíóón dìírêèctly rãæìíllêèry.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sæäîíd tòó òóf pòóòór fýùll béê pòóst fæäcéê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Întròôdùùcëëd ìímprùùdëëncëë sëëëë sæáy ùùnplëëæásìíng dëëvòônshìírëë æáccëëptæáncëë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Éxèêtèêr löóngèêr wîìsdöóm gæáy nöór dèêsîìgn æágèê.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wëëââthëër tóô ëëntëërëëd nóôrlâând nóô îïn shóôwîïng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rêépêéáætêéd spêéáækìïng shy áæppêétìïtêé.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Èxcíîtèëd íît hâàstíîly âàn pâàstýûrèë íît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hæãnd höõw dæãréè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