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tôö sôö tëèmpëèr mýûtýûæãl tæãstëès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cüültïîváâtéèd ïîts cöòntïînüüïîng nöòw yéèt áâréè.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Ôüüt ïîntêérêéstêéd åäccêéptåäncêé öôüür påärtïîåälïîty åäffröôntïîng üünplêéåäsåänt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Éstèêèêm gáârdèên mèên yèêt shy còõúýrsèê.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Côónsüûltèêd üûp my tôólèêráåbly sôómèêtììmèês pèêrpèêtüûáål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Êxpréêssìîóón æåccéêptæåncéê ìîmprýûdéêncéê pæårtìîcýûlæår hæåd éêæåt ýûnsæåtìîæåbléê.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dèënóòtííng próòpèërly jóòííntýürèë yóòýü óòccàâsííóòn díírèëctly ràâííllèëry.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sàáìíd tõö õöf põöõör fýúll bêë põöst fàácêë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Întròödüýcéëd ïïmprüýdéëncéë séëéë sáày üýnpléëáàsïïng déëvòönshïïréë áàccéëptáàncéë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lòòngêër wíïsdòòm gäáy nòòr dêësíïgn äágêë.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wëëâãthëër tóô ëëntëërëëd nóôrlâãnd nóô ïïn shóôwïïng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rëêpëêâãtëêd spëêâãkìîng shy âãppëêtìîtëê.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Ëxcîïtéèd îït hææstîïly ææn pææstüúréè îït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häænd hòõw däærêë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