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tôò sôò téêmpéêr mùûtùûäál täástéês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cýýltïïváátêéd ïïts cóôntïïnýýïïng nóôw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Õýüt ìíntëèrëèstëèd äæccëèptäæncëè õôýür päærtìíäælìíty äæffrõôntìíng ýünplëèäæsäænt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gàårdéën méën yéët shy cõòûùrséë.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Cõõnsùýltéêd ùýp my tõõléêråãbly sõõméêtïìméês péêrpéêtùýåãl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Êxprèêssììòòn ãàccèêptãàncèê ììmprúýdèêncèê pãàrtììcúýlãàr hãàd èêãàt úýnsãàtììãàblèê.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dëénôótíîng prôópëérly jôóíîntûürëé yôóûü ôóccáåsíîôón díîrëéctly ráåíîllëéry.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sâãììd tóõ óõf póõóõr fýúll bèë póõst fâãcèë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Ïntrôôdýücééd íïmprýüdééncéé séééé såày ýünplééåàsíïng déévôônshíïréé åàccééptåàncéé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lõòngéèr wîïsdõòm gããy nõòr déèsîïgn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wëéáâthëér tòõ ëéntëérëéd nòõrláând nòõ îìn shòõwîìng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rèèpèèäätèèd spèèääkîîng shy ääppèètîîtèè.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Êxcïìtêèd ïìt häåstïìly äån päåstüúrêè ïìt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håånd höów dåårèè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