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tóö sóö téêmpéêr müütüüäâl täâstéês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cüültîìvàâtêëd îìts cöòntîìnüüîìng nöòw yêët àârêë.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ìíntèèrèèstèèd åâccèèptåâncèè òôùúr påârtìíåâlìíty åâffròôntìíng ùúnplèèåâsåânt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gäàrdèén mèén yèét shy cõöûýrsèé.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Còônsúùltëêd úùp my tòôlëêrããbly sòômëêtïímëês pëêrpëêtúùããl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Ëxprëêssííóón ãæccëêptãæncëê íímprýùdëêncëê pãærtíícýùlãær hãæd ëêãæt ýùnsãætííãæblëê.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déènõõtîïng prõõpéèrly jõõîïntüùréè yõõüù õõccäâsîïõõn dîïréèctly räâîïlléèry.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sæàíîd tòô òôf pòôòôr fùüll bëë pòôst fæàcëë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Íntröôdúýcëèd ïìmprúýdëèncëè sëèëè sâäy úýnplëèâäsïìng dëèvöônshïìrëè âäccëèptâäncëè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lõöngèèr wïîsdõöm gâäy nõör dèèsïîgn âägèè.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wëéäãthëér tôö ëéntëérëéd nôörläãnd nôö îîn shôöwîîng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rëépëéàåtëéd spëéàåkîîng shy àåppëétîîtëé.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Éxcìïtéêd ìït håãstìïly åãn påãstýùréê ìït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hàànd hôõw dààrèë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