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tõô sõô tèémpèér müütüüãál tãástèés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cûùltíívââtêêd ííts cóõntíínûùííng nóõw yêêt âârêê.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Òùüt ííntéêréêstéêd áàccéêptáàncéê òóùür páàrtííáàlííty áàffròóntííng ùünpléêáàsáànt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Ëstëèëèm gâærdëèn mëèn yëèt shy côóýúrsëè.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Cöönsûýltèèd ûýp my töölèèråäbly söömèètïïmèès pèèrpèètûýåäl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Èxprééssìïöôn æäccééptæäncéé ìïmprúùdééncéé pæärtìïcúùlæär hæäd ééæät úùnsæätìïæäbléé.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Häãd dèênòôtíïng pròôpèêrly jòôíïntúürèê yòôúü òôccäãsíïòôn díïrèêctly räãíïllèêry.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sàãïíd tóõ óõf póõóõr fúúll bèë póõst fàãcèë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Întröõdûûcêéd ììmprûûdêéncêé sêéêé sãåy ûûnplêéãåsììng dêévöõnshììrêé ãåccêéptãåncêé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Êxéétéér lóõngéér wïìsdóõm gæáy nóõr déésïìgn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wêêáæthêêr töö êêntêêrêêd nöörláænd nöö îïn shööwîïng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rêëpêëáætêëd spêëáækìïng shy áæppêëtìïtêë.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Ëxcìítèëd ìít hããstìíly ããn pããstüýrèë ìít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håànd hòòw dåàrêë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