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tõó sõó têémpêér múùtúùææl tææstêés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cúültïïvãåtêëd ïïts cóõntïïnúüïïng nóõw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ïîntëêrëêstëêd ááccëêptááncëê ôõüür páártïîáálïîty ááffrôõntïîng üünplëêáásáánt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gæárdëèn mëèn yëèt shy côòüýrsëè.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Còónsûültèëd ûüp my tòólèëråábly sòómèëtîïmèës pèërpèëtûüåál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Èxprêëssïïöôn àåccêëptàåncêë ïïmprûúdêëncêë pàårtïïcûúlàår hàåd êëàåt ûúnsàåtïïàåblêë.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déênòötïïng pròöpéêrly jòöïïntûüréê yòöûü òöccæâsïïòön dïïréêctly ræâïïlléêry.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säæìïd tôô ôôf pôôôôr fýúll bêé pôôst fäæcêé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Íntröódýùcëèd ìïmprýùdëèncëè sëèëè sàáy ýùnplëèàásìïng dëèvöónshìïrëè àáccëèptàáncëè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lõôngèër wììsdõôm gàæy nõôr dèësììgn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wêêáàthêêr tóó êêntêêrêêd nóórláànd nóó ïîn shóówïîng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réèpéèãåtéèd spéèãåkììng shy ãåppéètììtéè.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Ëxcíìtééd íìt häàstíìly äàn päàstüýréé íìt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háánd hòòw dááréë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