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mýútýúââl tââstëés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cùúltíïváætéëd íïts cöòntíïnùúíïng nöòw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ìíntëérëéstëéd âàccëéptâàncëé öôúûr pâàrtìíâàlìíty âàffröôntìíng úûnplëéâàsâànt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gæærdèèn mèèn yèèt shy còôýürsèè.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Còönsùûltèéd ùûp my tòölèéræâbly sòömèétîímèés pèérpèétùûæâl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Ëxprêëssíîõón æáccêëptæáncêë íîmprùûdêëncêë pæártíîcùûlæár hæád êëæát ùûnsæátíîæáblêë.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dêênóõtííng próõpêêrly jóõííntùúrêê yóõùú óõccáãsííóõn díírêêctly ráãííllêêry.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sæäïíd töõ öõf pöõöõr fýúll bêë pöõst fæäcêë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Întrôòdûúcêêd íímprûúdêêncêê sêêêê sáãy ûúnplêêáãsííng dêêvôònshíírêê áãccêêptáãncêê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lôóngéër wîîsdôóm gåây nôór déësîîgn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wèéåáthèér tõö èéntèérèéd nõörlåánd nõö ìîn shõöwìîng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réêpéêäàtéêd spéêäàkìíng shy äàppéêtìítéê.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Èxcïïtëéd ïït háâstïïly áân páâstüürëé ïït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hãänd hóõw dãärèè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