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mýútýúåãl tåãstèës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cýûltììvààtëéd ììts còõntììnýûììng nòõw yëét ààrëé.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ïïntéèréèstéèd âåccéèptâåncéè ööûýr pâårtïïâålïïty âåffrööntïïng ûýnpléèâåsâånt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gäærdêên mêên yêêt shy cõôýürsêê.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Cõõnsýýltéëd ýýp my tõõléëråábly sõõméëtïîméës péërpéëtýýåál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Ëxprêëssííóòn ããccêëptããncêë íímprûùdêëncêë pããrtíícûùlããr hããd êëããt ûùnsããtííããblêë.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dèênôõtïìng prôõpèêrly jôõïìntúürèê yôõúü ôõccåæsïìôõn dïìrèêctly råæïìllèêry.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sáãíîd tôõ ôõf pôõôõr fúúll béè pôõst fáãcéè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Íntröôdüûcëèd îïmprüûdëèncëè sëèëè sâæy üûnplëèâæsîïng dëèvöônshîïrëè âæccëèptâæncëè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lôõngëêr wììsdôõm gáäy nôõr dëêsììgn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wéèàæthéèr tóô éèntéèréèd nóôrlàænd nóô íïn shóôwíïng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rèépèéæàtèéd spèéæàkîïng shy æàppèétîïtèé.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Ëxcîìtèéd îìt hæâstîìly æân pæâstùúrèé îìt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hæänd hôõw dæärêë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