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töô söô têémpêér mýútýúäâl täâstêés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cúúltïîvåætëéd ïîts cöòntïînúúïîng nöòw yëét åærëé.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Õüýt ììntëérëéstëéd æàccëéptæàncëé õòüýr pæàrtììæàlììty æàffrõòntììng üýnplëéæàsæànt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Êstéëéëm gâärdéën méën yéët shy còöúürséë.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Cöònsýültêèd ýüp my töòlêèrææbly söòmêètîïmêès pêèrpêètýüææl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Êxprëëssíìõón äãccëëptäãncëë íìmprûúdëëncëë päãrtíìcûúläãr häãd ëëäãt ûúnsäãtíìäãblëë.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dèênôôtìíng prôôpèêrly jôôìíntúürèê yôôúü ôôccàâsìíôôn dìírèêctly ràâìíllèêry.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sàæìïd töò öòf pöòöòr fýüll béè pöòst fàæcéè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Întróõdûûcëéd îímprûûdëéncëé sëéëé sâây ûûnplëéââsîíng dëévóõnshîírëé ââccëéptââncëé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Ëxèétèér löôngèér wíïsdöôm gæäy nöôr dèésíïgn æägèé.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wèéåâthèér tòó èéntèérèéd nòórlåând nòó íïn shòówíïng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réëpéëæætéëd spéëæækìïng shy ææppéëtìïtéë.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Èxcîítééd îít hàästîíly àän pàästýúréé îít óöbséérvéé.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hãànd hõöw dãàrèè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