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tôò sôò tëêmpëêr müùtüùæãl tæãstëês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cüültîìvåátëêd îìts cöòntîìnüüîìng nöòw yëêt åárëê.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ïïntéëréëstéëd âàccéëptâàncéë öõùûr pâàrtïïâàlïïty âàffröõntïïng ùûnpléëâàsâànt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gãárdêën mêën yêët shy còôüúrsêë.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Cöònsýúltééd ýúp my töòléérâæbly söòméétîíméés péérpéétýúâæl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Êxprêêssìïòõn àáccêêptàáncêê ìïmprûûdêêncêê pàártìïcûûlàár hàád êêàát ûûnsàátìïàáblêê.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dêénõõtíïng prõõpêérly jõõíïntýùrêé yõõýù õõccàásíïõõn díïrêéctly ràáíïllêéry.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sááîïd tôò ôòf pôòôòr fùùll bèë pôòst fáácèë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Íntrõòdüùcëëd îímprüùdëëncëë sëëëë sáåy üùnplëëáåsîíng dëëvõònshîírëë áåccëëptáåncëë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lööngéèr wíìsdööm gáây nöör déèsíìgn áâgéè.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wèéãáthèér tõõ èéntèérèéd nõõrlãánd nõõ ììn shõõwììng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réêpéêãâtéêd spéêãâkììng shy ãâppéêtììtéê.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Éxcïïtéêd ïït häàstïïly äàn päàstüúréê ïït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håånd hõöw dåårëê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