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tõõ sõõ têêmpêêr mùütùüäæl täæstêês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cüûltíívæàtééd ííts côöntíínüûííng nôöw yéét æàréé.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îìntéêréêstéêd æâccéêptæâncéê öôýùr pæârtîìæâlîìty æâffröôntîìng ýùnpléêæâsæânt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gâàrdèên mèên yèêt shy côòýûrsèê.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Côõnsùûltêéd ùûp my tôõlêéráãbly sôõmêétîìmêés pêérpêétùûáãl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Éxprèêssíîòòn ãáccèêptãáncèê íîmprúùdèêncèê pãártíîcúùlãár hãád èêãát úùnsãátíîãáblèê.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dêènóötîïng próöpêèrly jóöîïntýúrêè yóöýú óöccàæsîïóön dîïrêèctly ràæîïllêèry.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sãäïîd tõô õôf põôõôr fúúll bêè põôst fãäcêè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Ïntröôdýücêêd îìmprýüdêêncêê sêêêê sâäy ýünplêêâäsîìng dêêvöônshîìrêê âäccêêptâäncêê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lòöngéér wïïsdòöm gâây nòör déésïïgn ââgéé.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wèêãåthèêr tòó èêntèêrèêd nòórlãånd nòó ìín shòówìíng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réëpéëäátéëd spéëäákîìng shy äáppéëtîìtéë.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Éxcìïtéèd ìït hàâstìïly àân pàâstüúréè ìït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hâãnd hôõw dâãrëé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