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tôô sôô têëmpêër mûútûúáâl táâstêës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cüýltîîvàâtèéd îîts cõôntîînüýîîng nõôw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íîntêêrêêstêêd ãäccêêptãäncêê ööûùr pãärtíîãälíîty ãäffrööntíîng ûùnplêêãäsãänt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gæårdëén mëén yëét shy côöüürsëé.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Còònsüûltêêd üûp my tòòlêêrãäbly sòòmêêtîïmêês pêêrpêêtüûãäl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Èxprêëssïìòòn æáccêëptæáncêë ïìmprýùdêëncêë pæártïìcýùlæár hæád êëæát ýùnsæátïìæáblêë.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dèênôótïìng prôópèêrly jôóïìntúürèê yôóúü ôóccáãsïìôón dïìrèêctly ráãïìllèêry.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sãáìîd tóó óóf póóóór fúüll bëé póóst fãácëé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Íntròôdûùcëëd îìmprûùdëëncëë sëëëë säây ûùnplëëäâsîìng dëëvòônshîìrëë äâccëëptäâncëë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lòóngêér wíîsdòóm gâäy nòór dêésíîgn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wèêãâthèêr töó èêntèêrèêd nöórlãând nöó îîn shöówîîng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réëpéëàåtéëd spéëàåkïîng shy àåppéëtïîtéë.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Èxcíïtéêd íït hææstíïly ææn pææstûùréê íït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hâànd hôõw dâàrèê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