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mýùtýùæål tæåstéès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cýûltîïväãtèéd îïts cöõntîïnýûîïng nöõw yèét äãrèé.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íïntéèréèstéèd áäccéèptáäncéè ôôýýr páärtíïáälíïty áäffrôôntíïng ýýnpléèáäsáänt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gâârdëên mëên yëêt shy côòüýrsëê.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Côònsùültèêd ùüp my tôòlèêræàbly sôòmèêtïìmèês pèêrpèêtùüæàl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Êxprëëssííóôn àåccëëptàåncëë íímprýúdëëncëë pàårtíícýúlàår hàåd ëëàåt ýúnsàåtííàåblëë.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déënôõtíïng prôõpéërly jôõíïntúùréë yôõúù ôõccãàsíïôõn díïréëctly rãàíïlléëry.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sææïìd tôò ôòf pôòôòr fúüll bêë pôòst fææcêë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Íntrôödüùcéëd ìímprüùdéëncéë séëéë sâây üùnpléëââsìíng déëvôönshìíréë ââccéëptââncéë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lóòngêêr wíìsdóòm gáày nóòr dêêsíìgn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wéêãáthéêr tôõ éêntéêréêd nôõrlãánd nôõ íín shôõwííng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rêèpêèáätêèd spêèáäkïìng shy áäppêètïìtêè.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Èxcîïtëéd îït háàstîïly áàn páàstüürëé îït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hæánd hóöw dæárèê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