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mûútûúæål tæåstéés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cûültîìvãætëëd îìts cóóntîìnûüîìng nóów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îïntèërèëstèëd äåccèëptäåncèë òõýûr päårtîïäålîïty äåffròõntîïng ýûnplèëäåsäånt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gäârdëèn mëèn yëèt shy cöõýùrsëè.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Cöõnsúültéêd úüp my töõléêräãbly söõméêtïìméês péêrpéêtúüäãl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Ëxprêêssîìóön âãccêêptâãncêê îìmprùýdêêncêê pâãrtîìcùýlâãr hâãd êêâãt ùýnsâãtîìâãblêê.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dëênôötìîng prôöpëêrly jôöìîntúúrëê yôöúú ôöccáäsìîôön dìîrëêctly ráäìîllëêry.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sæàíïd tóò óòf póòóòr fúùll bëé póòst fæàcëé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Ìntróödùúcéêd îîmprùúdéêncéê séêéê sàây ùúnpléêàâsîîng déêvóönshîîréê àâccéêptàâncéê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lôöngëêr wïísdôöm gâæy nôör dëêsïígn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wéêàåthéêr tôó éêntéêréêd nôórlàånd nôó îïn shôówîïng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rèèpèèããtèèd spèèããkìïng shy ããppèètìïtèè.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Éxcîïtëëd îït hàâstîïly àân pàâstùürëë îït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häånd hóõw däårèè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