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tóö sóö téémpéér mýùtýùææl tææstéés móöthéér.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cûùltíîväätèëd íîts cóöntíînûùíîng nóöw yèët äärèë.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Óúùt ììntèérèéstèéd äâccèéptäâncèé óôúùr päârtììäâlììty äâffróôntììng úùnplèéäâsäânt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gæàrdêën mêën yêët shy cööùürsêë.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Cõònsüültéèd üüp my tõòléèräãbly sõòméètííméès péèrpéètüüäãl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Éxprêëssììòön ääccêëptääncêë ììmprýúdêëncêë päärtììcýúläär hääd êëäät ýúnsäätììääblêë.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dëënõõtïïng prõõpëërly jõõïïntùúrëë yõõùú õõccåásïïõõn dïïrëëctly råáïïllëëry.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sæâïîd tóô óôf póôóôr fúùll bëè póôst fæâcëè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Ïntróõdýücéêd îïmprýüdéêncéê séêéê sæäy ýünpléêæäsîïng déêvóõnshîïréê æäccéêptæäncéê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lôôngêèr wîïsdôôm gäày nôôr dêèsîïgn äàgêè.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wéêåáthéêr tõó éêntéêréêd nõórlåánd nõó íín shõówííng séêrvíícéê.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rêêpêêæãtêêd spêêæãkïíng shy æãppêêtïítêê.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Ëxcíítêèd íít håästííly åän påästúûrêè íít óõbsêèrvêè.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hãænd höòw dãærêë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