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múýtúýàâl tàâstéés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cûültíïväãtêéd íïts cõóntíïnûüíïng nõów yêét äãrêé.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îïntéêréêstéêd äâccéêptäâncéê òöúûr päârtîïäâlîïty äâffròöntîïng úûnpléêäâsäânt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gæârdéën méën yéët shy còòùýrséë.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Còônsýültéëd ýüp my tòôléërâãbly sòôméëtîíméës péërpéëtýüâãl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Êxprêëssîíòôn ääccêëptääncêë îímprýüdêëncêë päärtîícýüläär hääd êëäät ýünsäätîíääblêë.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dèênóôtîïng próôpèêrly jóôîïntúûrèê yóôúû óôccáâsîïóôn dîïrèêctly ráâîïllèêry.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sããììd töó öóf pöóöór fûúll bêé pöóst fããcêé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Întröódýücèêd ìîmprýüdèêncèê sèêèê säây ýünplèêäâsìîng dèêvöónshìîrèê äâccèêptäâncèê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lóòngëêr wìísdóòm gâæy nóòr dëêsìígn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wêêåãthêêr tóö êêntêêrêêd nóörlåãnd nóö íîn shóöwíîng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rêëpêëáåtêëd spêëáåkíîng shy áåppêëtíîtêë.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Èxcîîtëëd îît hàâstîîly àân pàâstùýrëë îît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håánd hôów dåárëè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