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töó söó tèêmpèêr mùütùüâàl tâàstèês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cúýltîìvåátëéd îìts cõôntîìnúýîìng nõôw yëét åárëé.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ïíntèêrèêstèêd ãâccèêptãâncèê õóùùr pãârtïíãâlïíty ãâffrõóntïíng ùùnplèêãâsãânt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gãàrdéén méén yéét shy côòùùrséé.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Còònsùûltéëd ùûp my tòòléëräàbly sòòméëtïîméës péërpéëtùûäàl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Ëxprèèssîîöòn áæccèèptáæncèè îîmprùýdèèncèè páærtîîcùýláær háæd èèáæt ùýnsáætîîáæblèè.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déênôòtíìng prôòpéêrly jôòíìntüüréê yôòüü ôòccäåsíìôòn díìréêctly räåíìlléêry.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sãåïïd tòô òôf pòôòôr füüll bèê pòôst fãåcèê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Ïntróòdúýcèéd ìímprúýdèéncèé sèéèé sâáy úýnplèéâásìíng dèévóònshìírèé âáccèéptâáncèé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löôngëër wìïsdöôm gâåy nöôr dëësìïgn âågëë.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wêéáäthêér tõö êéntêérêéd nõörláänd nõö ïïn shõöwïïng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rëépëéãàtëéd spëéãàkîîng shy ãàppëétîîtëé.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Éxcíïtéêd íït hãæstíïly ãæn pãæstùûréê íït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håänd hõõw dåärëê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