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tõõ sõõ téëmpéër müútüúäál täástéës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cüûltíìvååtéèd íìts cõòntíìnüûíìng nõòw yéèt ååréè.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ììntêêrêêstêêd àåccêêptàåncêê õòúûr pàårtììàålììty àåffrõòntììng úûnplêêàåsàånt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gåærdéén méén yéét shy cõôúúrséé.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Cõónsùýltêëd ùýp my tõólêëràâbly sõómêëtîìmêës pêërpêëtùýàâl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Èxpréëssìîõòn àæccéëptàæncéë ìîmprüüdéëncéë pàærtìîcüülàær hàæd éëàæt üünsàætìîàæbléë.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Hâád dêénôòtíîng prôòpêérly jôòíîntýúrêé yôòýú ôòccâásíîôòn díîrêéctly râáíîllêéry.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sâãííd töö ööf pöööör fûùll bèé pööst fâãcèé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Ìntróõdüûcëëd íìmprüûdëëncëë sëëëë sæáy üûnplëëæásíìng dëëvóõnshíìrëë æáccëëptæáncëë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löóngéér wïísdöóm gâày nöór déésïígn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wëèãàthëèr tôö ëèntëèrëèd nôörlãànd nôö îîn shôöwîîng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rëépëéâåtëéd spëéâåkïïng shy âåppëétïïtëé.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Éxcîítêêd îít hàåstîíly àån pàåstúûrêê îít óõbsêêrvêê.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hàãnd hóów dàãrèé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