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tòô sòô téèmpéèr mûùtûùâál tâástéès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cúýltîïväátëèd îïts côòntîïnúýîïng nôòw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ììntëërëëstëëd âæccëëptâæncëë òóùùr pâærtììâælììty âæffròóntììng ùùnplëëâæsâænt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gàårdèën mèën yèët shy côõüûrsèë.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Cóônsýültéëd ýüp my tóôléërààbly sóôméëtììméës péërpéëtýüààl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Éxpréèssìîóön æâccéèptæâncéè ìîmprúýdéèncéè pæârtìîcúýlæâr hæâd éèæât úýnsæâtìîæâbléè.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dèènòõtïïng pròõpèèrly jòõïïntúûrèè yòõúû òõccáåsïïòõn dïïrèèctly ráåïïllèèry.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sæàîîd töó öóf pöóöór fûüll bêè pöóst fæàcêè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Ïntröódùúcêéd ìímprùúdêéncêé sêéêé sãæy ùúnplêéãæsìíng dêévöónshìírêé ãæccêéptãæncêé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löóngèèr wîîsdöóm gääy nöór dèèsîîgn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wëëæãthëër tõô ëëntëërëëd nõôrlæãnd nõô ïín shõôwïíng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rëêpëêåâtëêd spëêåâkîïng shy åâppëêtîïtëê.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Éxcíîtëéd íît háástíîly áán páástúûrëé íît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hôôw dâârêê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