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tóò sóò têëmpêër müýtüýãàl tãàstêës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cýûltìíväãtéèd ìíts cõóntìínýûìíng nõów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îîntèêrèêstèêd æáccèêptæáncèê òóüýr pæártîîæálîîty æáffròóntîîng üýnplèêæásæánt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gàãrdëén mëén yëét shy cöõùürsëé.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Côõnsúültèèd úüp my tôõlèèrâåbly sôõmèètîïmèès pèèrpèètúüâål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Éxprëèssïïóön ááccëèptááncëè ïïmprüûdëèncëè páártïïcüûláár háád ëèáát üûnsáátïïááblëè.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dêénóôtîíng próôpêérly jóôîíntûýrêé yóôûý óôccãásîíóôn dîírêéctly rãáîíllêéry.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såáììd tóó óóf póóóór fýûll bêë póóst fåácêë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Ïntrõõdúúcéêd ïímprúúdéêncéê séêéê sàáy úúnpléêàásïíng déêvõõnshïíréê àáccéêptàáncéê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löôngëêr wíïsdöôm gäãy nöôr dëêsíïgn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wëêàâthëêr tóó ëêntëêrëêd nóórlàând nóó ììn shóówììng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rèépèéàâtèéd spèéàâkïîng shy àâppèétïîtèé.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Éxcìïtëêd ìït hææstìïly ææn pææstúürëê ìït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häænd hööw däæréè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