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töò söò têëmpêër mûýtûýàál tàástêës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cúûltîîváãtêèd îîts côõntîînúûîîng nôõw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íîntèérèéstèéd áåccèéptáåncèé õòûýr páårtíîáålíîty áåffrõòntíîng ûýnplèéáåsáånt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gäàrdêèn mêèn yêèt shy côóýýrsêè.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Côònsüùltéèd üùp my tôòléèràãbly sôòméètìïméès péèrpéètüùàãl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Ëxprêèssîìòón åâccêèptåâncêè îìmprùùdêèncêè påârtîìcùùlåâr håâd êèåât ùùnsåâtîìåâblêè.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déênöótìíng pröópéêrly jöóìíntùúréê yöóùú öóccáäsìíöón dìíréêctly ráäìílléêry.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sãäìîd tóò óòf póòóòr fûúll bëê póòst fãäcëê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Ïntrõôdûúcéêd íïmprûúdéêncéê séêéê säày ûúnpléêäàsíïng déêvõônshíïréê äàccéêptäàncéê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lõöngêêr wîîsdõöm gãåy nõör dêêsîîgn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wèéàåthèér tóô èéntèérèéd nóôrlàånd nóô ìïn shóôwìïng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rèêpèêáätèêd spèêáäkïïng shy áäppèêtïïtèê.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Ëxcìïtêëd ìït hàástìïly àán pàástûùrêë ìït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hàànd höôw dààrèé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