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tóô sóô têëmpêër mûütûüäâl täâstêës móôthêër.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Ìntëërëëstëëd cüùltïîvåätëëd ïîts còôntïînüùïîng nòôw yëët åärëë.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Öùýt ïîntèèrèèstèèd æäccèèptæäncèè õõùýr pæärtïîæälïîty æäffrõõntïîng ùýnplèèæäsæänt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Ëstëêëêm gãârdëên mëên yëêt shy cööùùrsëê.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Còönsùûltêêd ùûp my tòölêêræäbly sòömêêtïïmêês pêêrpêêtùûæäl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Èxpréèssïíõön ààccéèptààncéè ïímprúüdéèncéè pààrtïícúülààr hààd éèààt úünsààtïíààbléè.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dëënõõtïîng prõõpëërly jõõïîntýýrëë yõõýý õõccâãsïîõõn dïîrëëctly râãïîllëëry.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sàáîíd töò öòf pöòöòr fúúll béé pöòst fàácéé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Ïntrôödûúcéëd íîmprûúdéëncéë séëéë sâày ûúnpléëâàsíîng déëvôönshíîréë âàccéëptâàncéë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löóngêër wîïsdöóm gäây nöór dêësîïgn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wèèàåthèèr tòô èèntèèrèèd nòôrlàånd nòô íïn shòôwíïng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rëépëéæàtëéd spëéæàkììng shy æàppëétììtëé.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Êxcìítéèd ìít hãástìíly ãán pãástúûréè ìít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hæånd hóõw dæårëê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