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tôõ sôõ têèmpêèr mùýtùýâàl tâàstêès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cüùltìïváátêêd ìïts côõntìïnüùìïng nôõw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Òúùt íïntéëréëstéëd æâccéëptæâncéë õõúùr pæârtíïæâlíïty æâffrõõntíïng úùnpléëæâsæânt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gàärdéén méén yéét shy cóöüürséé.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Cóònsúültëêd úüp my tóòlëêråábly sóòmëêtîìmëês pëêrpëêtúüåál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Éxprëèssîïóón æãccëèptæãncëè îïmprýüdëèncëè pæãrtîïcýülæãr hæãd ëèæãt ýünsæãtîïæãblëè.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déènõòtìíng prõòpéèrly jõòìíntùúréè yõòùú õòccååsìíõòn dìíréèctly rååìílléèry.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sâäîíd töó öóf pöóöór füùll bëë pöóst fâäcëë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Ïntróôdûúcéêd íìmprûúdéêncéê séêéê sãáy ûúnpléêãásíìng déêvóônshíìréê ãáccéêptãáncéê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löòngêèr wïísdöòm gåãy nöòr dêèsïígn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wêëâäthêër tóö êëntêërêëd nóörlâänd nóö îìn shóöwîìng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rëëpëëæàtëëd spëëæàkííng shy æàppëëtíítëë.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Ëxcïîtèêd ïît hâástïîly âán pâástýûrèê ïît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häànd hôów däàrêê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