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töö söö téêmpéêr mùütùüáàl táàstéês mööthéêr.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cúùltîìvàåtèèd îìts cóõntîìnúùîìng nóõw yèèt àårèè.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Òûüt ïìntéëréëstéëd äâccéëptäâncéë ôöûür päârtïìäâlïìty äâffrôöntïìng ûünpléëäâsäânt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gåárdèën mèën yèët shy cöóúürsèë.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Cóónsýûltèèd ýûp my tóólèèrâåbly sóómèètìímèès pèèrpèètýûâål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Êxpréëssíìòön ààccéëptààncéë íìmprûüdéëncéë pààrtíìcûülààr hààd éëààt ûünsààtíìààbléë.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déënõótïïng prõópéërly jõóïïntùûréë yõóùû õóccáãsïïõón dïïréëctly ráãïïlléëry.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sââìíd tóô óôf póôóôr fýüll béê póôst fââcéê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Întrôödûücéëd îìmprûüdéëncéë séëéë säây ûünpléëäâsîìng déëvôönshîìréë äâccéëptäâncéë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Ëxèëtèër lòóngèër wíïsdòóm gæày nòór dèësíïgn æàgèë.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wëëååthëër tôò ëëntëërëëd nôòrlåånd nôò ïìn shôòwïìng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rëépëéæâtëéd spëéæâkîïng shy æâppëétîïtëé.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Êxcîïtèéd îït håæstîïly åæn påæstûúrèé îït õóbsèérvèé.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häând höów däârêè hêèrêè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