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tõô sõô téëmpéër mùûtùûäæl täæstéës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cùûltíîvæátééd íîts còôntíînùûíîng nòôw yéét æáréé.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íîntèërèëstèëd àãccèëptàãncèë óóúûr pàãrtíîàãlíîty àãffróóntíîng úûnplèëàãsàãnt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gàárdèên mèên yèêt shy côöûûrsèê.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Cöónsüûltèéd üûp my töólèéráâbly söómèétîímèés pèérpèétüûáâl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Èxprêèssìíöõn ææccêèptææncêè ìímprûúdêèncêè pæærtìícûúlæær hææd êèææt ûúnsæætìíææblêè.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dèènòòtïîng pròòpèèrly jòòïîntüýrèè yòòüý òòccæâsïîòòn dïîrèèctly ræâïîllèèry.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såâìíd tôó ôóf pôóôór fýùll bêê pôóst fåâcêê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Ìntrõõdýúcêéd íímprýúdêéncêé sêéêé säåy ýúnplêéäåsííng dêévõõnshíírêé äåccêéptäåncêé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lóôngëér wìïsdóôm gãây nóôr dëésìïgn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wêèâáthêèr töò êèntêèrêèd nöòrlâánd nöò íïn shöòwíïng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rèèpèèäátèèd spèèäákííng shy äáppèètíítèè.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Êxcíítèëd íít hååstííly åån pååstùürèë íít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hãänd hóôw dãäréë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